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786" w:hanging="78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the request of CCS provide the information contained within the Annex to this schedule but at a more detailed level no later than sixty (60) days following the request, this detail being at a Subscriber level rather than the summary data required within the Annex to this schedule. This data will be requested no more than once a year and/or in support of exit provisions to support any future Replacement Supplier(s) to this agreement.</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Reporting period</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 MI Report, whereby the MI report provides only information not for the purpose of the Management Charge then the data may be in arrears by up to two months. For example, information pertaining to September may be submitted in the November return.</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color w:val="000000"/>
            <w:sz w:val="24"/>
            <w:szCs w:val="24"/>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an </w:t>
      </w:r>
      <w:r w:rsidDel="00000000" w:rsidR="00000000" w:rsidRPr="00000000">
        <w:rPr>
          <w:rFonts w:ascii="Arial" w:cs="Arial" w:eastAsia="Arial" w:hAnsi="Arial"/>
          <w:color w:val="000000"/>
          <w:sz w:val="24"/>
          <w:szCs w:val="24"/>
          <w:rtl w:val="0"/>
        </w:rPr>
        <w:t xml:space="preserve">e-mail</w:t>
      </w:r>
      <w:r w:rsidDel="00000000" w:rsidR="00000000" w:rsidRPr="00000000">
        <w:rPr>
          <w:rFonts w:ascii="Arial" w:cs="Arial" w:eastAsia="Arial" w:hAnsi="Arial"/>
          <w:color w:val="000000"/>
          <w:sz w:val="24"/>
          <w:szCs w:val="24"/>
          <w:rtl w:val="0"/>
        </w:rPr>
        <w:t xml:space="preserve"> and/or postal address to which CCS will send invoices for the Management Charge and monthly statements relating to the invoicing of the Management Charge;</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bookmarkStart w:colFirst="0" w:colLast="0" w:name="_heading=h.2s8eyo1" w:id="1"/>
      <w:bookmarkEnd w:id="1"/>
      <w:r w:rsidDel="00000000" w:rsidR="00000000" w:rsidRPr="00000000">
        <w:rPr>
          <w:rFonts w:ascii="Arial" w:cs="Arial" w:eastAsia="Arial" w:hAnsi="Arial"/>
          <w:color w:val="000000"/>
          <w:sz w:val="24"/>
          <w:szCs w:val="24"/>
          <w:rtl w:val="0"/>
        </w:rPr>
        <w:t xml:space="preserve">immediately notify CCS of any changes to the details previously provided to CCS under this Paragraph 3.5.</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851" w:firstLine="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Charge excludes VAT which is payable on provision of a valid VAT invoice.</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 </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42"/>
          <w:tab w:val="left"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 w:val="left"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42"/>
          <w:tab w:val="left"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Audit reveals that the Supplier has not paid any amount equal to or greater than:</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56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one </w:t>
      </w:r>
      <w:r w:rsidDel="00000000" w:rsidR="00000000" w:rsidRPr="00000000">
        <w:rPr>
          <w:rFonts w:ascii="Arial" w:cs="Arial" w:eastAsia="Arial" w:hAnsi="Arial"/>
          <w:sz w:val="24"/>
          <w:szCs w:val="24"/>
          <w:rtl w:val="0"/>
        </w:rPr>
        <w:t xml:space="preserve">percent</w:t>
      </w:r>
      <w:r w:rsidDel="00000000" w:rsidR="00000000" w:rsidRPr="00000000">
        <w:rPr>
          <w:rFonts w:ascii="Arial" w:cs="Arial" w:eastAsia="Arial" w:hAnsi="Arial"/>
          <w:color w:val="000000"/>
          <w:sz w:val="24"/>
          <w:szCs w:val="24"/>
          <w:rtl w:val="0"/>
        </w:rPr>
        <w:t xml:space="preserve"> (1%) of the Management Charge due in respect of any one Contract Year or of any Call-Off Contract then, without prejudice to </w:t>
      </w:r>
      <w:r w:rsidDel="00000000" w:rsidR="00000000" w:rsidRPr="00000000">
        <w:rPr>
          <w:rFonts w:ascii="Arial" w:cs="Arial" w:eastAsia="Arial" w:hAnsi="Arial"/>
          <w:color w:val="000000"/>
          <w:sz w:val="24"/>
          <w:szCs w:val="24"/>
          <w:rtl w:val="0"/>
        </w:rPr>
        <w:t xml:space="preserve">CCS’s</w:t>
      </w:r>
      <w:r w:rsidDel="00000000" w:rsidR="00000000" w:rsidRPr="00000000">
        <w:rPr>
          <w:rFonts w:ascii="Arial" w:cs="Arial" w:eastAsia="Arial" w:hAnsi="Arial"/>
          <w:color w:val="000000"/>
          <w:sz w:val="24"/>
          <w:szCs w:val="24"/>
          <w:rtl w:val="0"/>
        </w:rPr>
        <w:t xml:space="preserve"> other rights under this Framework Contract, the Supplier shall reimburse CCS its reasonable costs incurred in relation to the Audit;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56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five per cent (5%) of the Management Charge due in respect of any one Contract Year of this Framework Contract or of any Call-Off Contract then, without prejudice to </w:t>
      </w:r>
      <w:r w:rsidDel="00000000" w:rsidR="00000000" w:rsidRPr="00000000">
        <w:rPr>
          <w:rFonts w:ascii="Arial" w:cs="Arial" w:eastAsia="Arial" w:hAnsi="Arial"/>
          <w:color w:val="000000"/>
          <w:sz w:val="24"/>
          <w:szCs w:val="24"/>
          <w:rtl w:val="0"/>
        </w:rPr>
        <w:t xml:space="preserve">CCS’s</w:t>
      </w:r>
      <w:r w:rsidDel="00000000" w:rsidR="00000000" w:rsidRPr="00000000">
        <w:rPr>
          <w:rFonts w:ascii="Arial" w:cs="Arial" w:eastAsia="Arial" w:hAnsi="Arial"/>
          <w:color w:val="000000"/>
          <w:sz w:val="24"/>
          <w:szCs w:val="24"/>
          <w:rtl w:val="0"/>
        </w:rPr>
        <w:t xml:space="preserve"> other rights under the Framework Contract, the supplier shall reimburse CCS its reasonable costs incurred in relation to the Audit and CCS shall be entitled to terminate this Framework Contract</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56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6.2, Clauses 11.6.1 and 11.6.2 of the Core Terms shall apply as if the Contract had been terminated under Clause 11.4.1.</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134"/>
          <w:tab w:val="left" w:pos="284"/>
          <w:tab w:val="left"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MI Failure,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tabs>
          <w:tab w:val="left"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MI Default shall be deemed to have occurred and CCS shall be entitled to:</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Default Management Charge in respect of the Months in which the MI Default occurred and subsequent Months in which they continue, calculated in accordance with Paragraph 8.2.1 and/or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pos="1134"/>
        </w:tabs>
        <w:spacing w:after="120" w:before="120" w:lineRule="auto"/>
        <w:ind w:left="1701" w:hanging="85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134"/>
        </w:tabs>
        <w:spacing w:after="120" w:before="120" w:lineRule="auto"/>
        <w:ind w:left="2422" w:firstLine="0"/>
        <w:jc w:val="left"/>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7">
      <w:pPr>
        <w:rPr>
          <w:rFonts w:ascii="Times" w:cs="Times" w:eastAsia="Times" w:hAnsi="Times"/>
          <w:sz w:val="20"/>
          <w:szCs w:val="20"/>
        </w:rPr>
      </w:pPr>
      <w:r w:rsidDel="00000000" w:rsidR="00000000" w:rsidRPr="00000000">
        <w:rPr>
          <w:rFonts w:ascii="Times" w:cs="Times" w:eastAsia="Times" w:hAnsi="Times"/>
          <w:sz w:val="20"/>
          <w:szCs w:val="20"/>
        </w:rPr>
        <w:pict>
          <v:shape id="_x0000_i1025" style="width:76.8pt;height:49.2pt" o:ole="" type="#_x0000_t75">
            <v:imagedata r:id="rId1" o:title=""/>
          </v:shape>
          <o:OLEObject DrawAspect="Icon" r:id="rId2" ObjectID="_1721204766" ProgID="Excel.Sheet.12" ShapeID="_x0000_i1025" Type="Embed"/>
        </w:pict>
      </w:r>
      <w:r w:rsidDel="00000000" w:rsidR="00000000" w:rsidRPr="00000000">
        <w:rPr>
          <w:rtl w:val="0"/>
        </w:rPr>
      </w:r>
    </w:p>
    <w:p w:rsidR="00000000" w:rsidDel="00000000" w:rsidP="00000000" w:rsidRDefault="00000000" w:rsidRPr="00000000" w14:paraId="00000048">
      <w:pPr>
        <w:jc w:val="left"/>
        <w:rPr>
          <w:rFonts w:ascii="Arial" w:cs="Arial" w:eastAsia="Arial" w:hAnsi="Arial"/>
        </w:rPr>
      </w:pPr>
      <w:r w:rsidDel="00000000" w:rsidR="00000000" w:rsidRPr="00000000">
        <w:rPr>
          <w:rtl w:val="0"/>
        </w:rPr>
      </w:r>
    </w:p>
    <w:p w:rsidR="00000000" w:rsidDel="00000000" w:rsidP="00000000" w:rsidRDefault="00000000" w:rsidRPr="00000000" w14:paraId="00000049">
      <w:pPr>
        <w:jc w:val="left"/>
        <w:rPr>
          <w:rFonts w:ascii="Arial" w:cs="Arial" w:eastAsia="Arial" w:hAnsi="Arial"/>
        </w:rPr>
      </w:pP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4X8PhQold5WO4d/D9Bv5NNWC0g==">AMUW2mUMwNuPyrIlr0YyfeIOdCvXnYs6fw5/Zdy1Nh/D3cmYWmosy4hdW0jbGi/jGU6Tab4So5bBHH0L4ZAj9vreRGOS9H7a88FW2Ycw3KoTI975Nr9ctwbYqUBFWVriVz3Qa7rygCEfYqU0QRxNh65MpWNdEMQuKzIPfx/Os86rDRJBbO2zH7V41DPs4JTCpxz86ZaxzaAK82NKbdMW9xqZhpTkVV+jrbCwvCEHdnfpUYdlAGWXPZq5YHDSj9v6QlKxumGQRys1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2022-08-03T12:32:00Z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